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E34F3D7" w14:textId="77777777" w:rsidR="002D0935" w:rsidRDefault="002D0935">
      <w:pPr>
        <w:pStyle w:val="a9"/>
        <w:shd w:val="clear" w:color="auto" w:fill="FFFFFF"/>
        <w:spacing w:line="360" w:lineRule="atLeast"/>
        <w:jc w:val="both"/>
        <w:rPr>
          <w:rFonts w:ascii="FuturaTOT" w:eastAsia="微软雅黑" w:hAnsi="FuturaTOT" w:hint="eastAsia"/>
          <w:b/>
          <w:szCs w:val="21"/>
          <w:shd w:val="clear" w:color="auto" w:fill="FFFFFF"/>
        </w:rPr>
      </w:pPr>
      <w:bookmarkStart w:id="0" w:name="_GoBack"/>
      <w:bookmarkEnd w:id="0"/>
    </w:p>
    <w:p w14:paraId="307B58F2" w14:textId="77777777" w:rsidR="002D0935" w:rsidRDefault="00057573">
      <w:pPr>
        <w:snapToGrid w:val="0"/>
        <w:spacing w:after="240"/>
        <w:jc w:val="both"/>
        <w:rPr>
          <w:rFonts w:ascii="FuturaTOT" w:eastAsia="微软雅黑" w:hAnsi="FuturaTOT"/>
          <w:szCs w:val="21"/>
          <w:shd w:val="clear" w:color="auto" w:fill="FFFFFF"/>
        </w:rPr>
      </w:pPr>
      <w:bookmarkStart w:id="1" w:name="_Hlk59547182"/>
      <w:r>
        <w:rPr>
          <w:rFonts w:ascii="FuturaTOT" w:eastAsia="微软雅黑" w:hAnsi="FuturaTOT" w:hint="eastAsia"/>
          <w:szCs w:val="21"/>
          <w:shd w:val="clear" w:color="auto" w:fill="FFFFFF"/>
        </w:rPr>
        <w:t>2021</w:t>
      </w:r>
      <w:r>
        <w:rPr>
          <w:rFonts w:ascii="FuturaTOT" w:eastAsia="微软雅黑" w:hAnsi="FuturaTOT" w:hint="eastAsia"/>
          <w:szCs w:val="21"/>
          <w:shd w:val="clear" w:color="auto" w:fill="FFFFFF"/>
        </w:rPr>
        <w:t>年</w:t>
      </w:r>
      <w:r>
        <w:rPr>
          <w:rFonts w:ascii="FuturaTOT" w:eastAsia="微软雅黑" w:hAnsi="FuturaTOT" w:hint="eastAsia"/>
          <w:szCs w:val="21"/>
          <w:shd w:val="clear" w:color="auto" w:fill="FFFFFF"/>
        </w:rPr>
        <w:t>3</w:t>
      </w:r>
      <w:r>
        <w:rPr>
          <w:rFonts w:ascii="FuturaTOT" w:eastAsia="微软雅黑" w:hAnsi="FuturaTOT" w:hint="eastAsia"/>
          <w:szCs w:val="21"/>
          <w:shd w:val="clear" w:color="auto" w:fill="FFFFFF"/>
        </w:rPr>
        <w:t>月，正当全球设计爱好者引领期盼卫</w:t>
      </w:r>
      <w:proofErr w:type="gramStart"/>
      <w:r>
        <w:rPr>
          <w:rFonts w:ascii="FuturaTOT" w:eastAsia="微软雅黑" w:hAnsi="FuturaTOT" w:hint="eastAsia"/>
          <w:szCs w:val="21"/>
          <w:shd w:val="clear" w:color="auto" w:fill="FFFFFF"/>
        </w:rPr>
        <w:t>浴行业</w:t>
      </w:r>
      <w:proofErr w:type="gramEnd"/>
      <w:r>
        <w:rPr>
          <w:rFonts w:ascii="FuturaTOT" w:eastAsia="微软雅黑" w:hAnsi="FuturaTOT" w:hint="eastAsia"/>
          <w:szCs w:val="21"/>
          <w:shd w:val="clear" w:color="auto" w:fill="FFFFFF"/>
        </w:rPr>
        <w:t>风向标</w:t>
      </w:r>
      <w:r>
        <w:rPr>
          <w:rFonts w:ascii="FuturaTOT" w:eastAsia="微软雅黑" w:hAnsi="FuturaTOT" w:hint="eastAsia"/>
          <w:szCs w:val="21"/>
          <w:shd w:val="clear" w:color="auto" w:fill="FFFFFF"/>
        </w:rPr>
        <w:t>I</w:t>
      </w:r>
      <w:r>
        <w:rPr>
          <w:rFonts w:ascii="FuturaTOT" w:eastAsia="微软雅黑" w:hAnsi="FuturaTOT"/>
          <w:szCs w:val="21"/>
          <w:shd w:val="clear" w:color="auto" w:fill="FFFFFF"/>
        </w:rPr>
        <w:t>SH</w:t>
      </w:r>
      <w:r>
        <w:rPr>
          <w:rFonts w:ascii="FuturaTOT" w:eastAsia="微软雅黑" w:hAnsi="FuturaTOT"/>
          <w:szCs w:val="21"/>
          <w:shd w:val="clear" w:color="auto" w:fill="FFFFFF"/>
        </w:rPr>
        <w:t>首次线上展会</w:t>
      </w:r>
      <w:r>
        <w:rPr>
          <w:rFonts w:ascii="FuturaTOT" w:eastAsia="微软雅黑" w:hAnsi="FuturaTOT" w:hint="eastAsia"/>
          <w:szCs w:val="21"/>
          <w:shd w:val="clear" w:color="auto" w:fill="FFFFFF"/>
        </w:rPr>
        <w:t>开展之际，德国厨卫集团汉斯格雅惊喜宣布即将于</w:t>
      </w:r>
      <w:r>
        <w:rPr>
          <w:rFonts w:ascii="FuturaTOT" w:eastAsia="微软雅黑" w:hAnsi="FuturaTOT" w:hint="eastAsia"/>
          <w:szCs w:val="21"/>
          <w:shd w:val="clear" w:color="auto" w:fill="FFFFFF"/>
        </w:rPr>
        <w:t>3</w:t>
      </w:r>
      <w:r>
        <w:rPr>
          <w:rFonts w:ascii="FuturaTOT" w:eastAsia="微软雅黑" w:hAnsi="FuturaTOT" w:hint="eastAsia"/>
          <w:szCs w:val="21"/>
          <w:shd w:val="clear" w:color="auto" w:fill="FFFFFF"/>
        </w:rPr>
        <w:t>月</w:t>
      </w:r>
      <w:r>
        <w:rPr>
          <w:rFonts w:ascii="FuturaTOT" w:eastAsia="微软雅黑" w:hAnsi="FuturaTOT" w:hint="eastAsia"/>
          <w:szCs w:val="21"/>
          <w:shd w:val="clear" w:color="auto" w:fill="FFFFFF"/>
        </w:rPr>
        <w:t>16</w:t>
      </w:r>
      <w:r>
        <w:rPr>
          <w:rFonts w:ascii="FuturaTOT" w:eastAsia="微软雅黑" w:hAnsi="FuturaTOT" w:hint="eastAsia"/>
          <w:szCs w:val="21"/>
          <w:shd w:val="clear" w:color="auto" w:fill="FFFFFF"/>
        </w:rPr>
        <w:t>日至</w:t>
      </w:r>
      <w:r>
        <w:rPr>
          <w:rFonts w:ascii="FuturaTOT" w:eastAsia="微软雅黑" w:hAnsi="FuturaTOT" w:hint="eastAsia"/>
          <w:szCs w:val="21"/>
          <w:shd w:val="clear" w:color="auto" w:fill="FFFFFF"/>
        </w:rPr>
        <w:t>18</w:t>
      </w:r>
      <w:r>
        <w:rPr>
          <w:rFonts w:ascii="FuturaTOT" w:eastAsia="微软雅黑" w:hAnsi="FuturaTOT" w:hint="eastAsia"/>
          <w:szCs w:val="21"/>
          <w:shd w:val="clear" w:color="auto" w:fill="FFFFFF"/>
        </w:rPr>
        <w:t>日举办“汉斯格雅</w:t>
      </w:r>
      <w:r>
        <w:rPr>
          <w:rFonts w:ascii="FuturaTOT" w:eastAsia="微软雅黑" w:hAnsi="FuturaTOT" w:hint="eastAsia"/>
          <w:szCs w:val="21"/>
          <w:shd w:val="clear" w:color="auto" w:fill="FFFFFF"/>
        </w:rPr>
        <w:t xml:space="preserve"> Aqua Days </w:t>
      </w:r>
      <w:r>
        <w:rPr>
          <w:rFonts w:ascii="FuturaTOT" w:eastAsia="微软雅黑" w:hAnsi="FuturaTOT" w:hint="eastAsia"/>
          <w:szCs w:val="21"/>
          <w:shd w:val="clear" w:color="auto" w:fill="FFFFFF"/>
        </w:rPr>
        <w:t>水之日全球线上新品发布会”，由汉斯格雅集团董事会主席（首席执行官）孔翰司先生（</w:t>
      </w:r>
      <w:r>
        <w:rPr>
          <w:rFonts w:ascii="FuturaTOT" w:eastAsia="微软雅黑" w:hAnsi="FuturaTOT"/>
          <w:szCs w:val="21"/>
          <w:shd w:val="clear" w:color="auto" w:fill="FFFFFF"/>
        </w:rPr>
        <w:t>Hans-Juergen Kalmbach</w:t>
      </w:r>
      <w:r>
        <w:rPr>
          <w:rFonts w:ascii="FuturaTOT" w:eastAsia="微软雅黑" w:hAnsi="FuturaTOT" w:hint="eastAsia"/>
          <w:szCs w:val="21"/>
          <w:shd w:val="clear" w:color="auto" w:fill="FFFFFF"/>
        </w:rPr>
        <w:t>）携手特邀嘉宾，一同带领观众领略汉斯格雅</w:t>
      </w:r>
      <w:r>
        <w:rPr>
          <w:rFonts w:ascii="FuturaTOT" w:eastAsia="微软雅黑" w:hAnsi="FuturaTOT"/>
          <w:szCs w:val="21"/>
          <w:shd w:val="clear" w:color="auto" w:fill="FFFFFF"/>
        </w:rPr>
        <w:t>120</w:t>
      </w:r>
      <w:r>
        <w:rPr>
          <w:rFonts w:ascii="FuturaTOT" w:eastAsia="微软雅黑" w:hAnsi="FuturaTOT" w:hint="eastAsia"/>
          <w:szCs w:val="21"/>
          <w:shd w:val="clear" w:color="auto" w:fill="FFFFFF"/>
        </w:rPr>
        <w:t>年来的发展历史，并呈现旗下</w:t>
      </w:r>
      <w:r>
        <w:rPr>
          <w:rFonts w:ascii="FuturaTOT" w:eastAsia="微软雅黑" w:hAnsi="FuturaTOT" w:hint="eastAsia"/>
          <w:szCs w:val="21"/>
          <w:shd w:val="clear" w:color="auto" w:fill="FFFFFF"/>
        </w:rPr>
        <w:t>A</w:t>
      </w:r>
      <w:r>
        <w:rPr>
          <w:rFonts w:ascii="FuturaTOT" w:eastAsia="微软雅黑" w:hAnsi="FuturaTOT"/>
          <w:szCs w:val="21"/>
          <w:shd w:val="clear" w:color="auto" w:fill="FFFFFF"/>
        </w:rPr>
        <w:t>XOR</w:t>
      </w:r>
      <w:r>
        <w:rPr>
          <w:rFonts w:ascii="FuturaTOT" w:eastAsia="微软雅黑" w:hAnsi="FuturaTOT" w:hint="eastAsia"/>
          <w:szCs w:val="21"/>
          <w:shd w:val="clear" w:color="auto" w:fill="FFFFFF"/>
        </w:rPr>
        <w:t>雅生和汉斯格雅品牌的</w:t>
      </w:r>
      <w:r>
        <w:rPr>
          <w:rFonts w:ascii="FuturaTOT" w:eastAsia="微软雅黑" w:hAnsi="FuturaTOT" w:hint="eastAsia"/>
          <w:szCs w:val="21"/>
          <w:shd w:val="clear" w:color="auto" w:fill="FFFFFF"/>
        </w:rPr>
        <w:t>2</w:t>
      </w:r>
      <w:r>
        <w:rPr>
          <w:rFonts w:ascii="FuturaTOT" w:eastAsia="微软雅黑" w:hAnsi="FuturaTOT"/>
          <w:szCs w:val="21"/>
          <w:shd w:val="clear" w:color="auto" w:fill="FFFFFF"/>
        </w:rPr>
        <w:t>021</w:t>
      </w:r>
      <w:r>
        <w:rPr>
          <w:rFonts w:ascii="FuturaTOT" w:eastAsia="微软雅黑" w:hAnsi="FuturaTOT" w:hint="eastAsia"/>
          <w:szCs w:val="21"/>
          <w:shd w:val="clear" w:color="auto" w:fill="FFFFFF"/>
        </w:rPr>
        <w:t>全新产品及前沿技术，展开一场“回顾往昔，专注当下，展望未来”的在线之旅。</w:t>
      </w:r>
    </w:p>
    <w:p w14:paraId="07100D97" w14:textId="77777777" w:rsidR="002D0935" w:rsidRDefault="00057573">
      <w:pPr>
        <w:snapToGrid w:val="0"/>
        <w:spacing w:after="240"/>
        <w:jc w:val="both"/>
        <w:rPr>
          <w:rFonts w:ascii="FuturaTOT" w:eastAsia="微软雅黑" w:hAnsi="FuturaTOT"/>
          <w:szCs w:val="21"/>
          <w:shd w:val="clear" w:color="auto" w:fill="FFFFFF"/>
        </w:rPr>
      </w:pPr>
      <w:r>
        <w:rPr>
          <w:noProof/>
          <w:lang w:val="en-US"/>
        </w:rPr>
        <w:drawing>
          <wp:inline distT="0" distB="0" distL="0" distR="0" wp14:anchorId="379D8454" wp14:editId="30EA672A">
            <wp:extent cx="4241800" cy="197167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244872" cy="1972858"/>
                    </a:xfrm>
                    <a:prstGeom prst="rect">
                      <a:avLst/>
                    </a:prstGeom>
                    <a:noFill/>
                    <a:ln>
                      <a:noFill/>
                    </a:ln>
                  </pic:spPr>
                </pic:pic>
              </a:graphicData>
            </a:graphic>
          </wp:inline>
        </w:drawing>
      </w:r>
    </w:p>
    <w:p w14:paraId="0DE60CE3" w14:textId="77777777" w:rsidR="002D0935" w:rsidRDefault="00057573">
      <w:pPr>
        <w:snapToGrid w:val="0"/>
        <w:spacing w:after="240"/>
        <w:jc w:val="both"/>
        <w:rPr>
          <w:rFonts w:ascii="FuturaTOT" w:eastAsia="微软雅黑" w:hAnsi="FuturaTOT"/>
          <w:szCs w:val="21"/>
          <w:shd w:val="clear" w:color="auto" w:fill="FFFFFF"/>
        </w:rPr>
      </w:pPr>
      <w:r>
        <w:rPr>
          <w:rFonts w:ascii="FuturaTOT" w:eastAsia="微软雅黑" w:hAnsi="FuturaTOT" w:hint="eastAsia"/>
          <w:szCs w:val="21"/>
          <w:shd w:val="clear" w:color="auto" w:fill="FFFFFF"/>
        </w:rPr>
        <w:t>“</w:t>
      </w:r>
      <w:r>
        <w:rPr>
          <w:rFonts w:ascii="FuturaTOT" w:eastAsia="微软雅黑" w:hAnsi="FuturaTOT" w:hint="eastAsia"/>
          <w:szCs w:val="21"/>
          <w:shd w:val="clear" w:color="auto" w:fill="FFFFFF"/>
        </w:rPr>
        <w:t>2021</w:t>
      </w:r>
      <w:r>
        <w:rPr>
          <w:rFonts w:ascii="FuturaTOT" w:eastAsia="微软雅黑" w:hAnsi="FuturaTOT" w:hint="eastAsia"/>
          <w:szCs w:val="21"/>
          <w:shd w:val="clear" w:color="auto" w:fill="FFFFFF"/>
        </w:rPr>
        <w:t>年，实体与虚拟体验并重应该是所有以消费者为中心的品牌所奉行的品牌策略，为此汉斯格雅将在实体体验的基础上拓宽虚拟现实的体验方式，我们为此次周年庆策划了一系列精彩的线上体验活动，以期望在这个充满挑战的时期，为客户提供优质且多元化的服务方案。“</w:t>
      </w:r>
      <w:r>
        <w:rPr>
          <w:rFonts w:ascii="FuturaTOT" w:eastAsia="微软雅黑" w:hAnsi="FuturaTOT" w:hint="eastAsia"/>
          <w:szCs w:val="21"/>
          <w:shd w:val="clear" w:color="auto" w:fill="FFFFFF"/>
        </w:rPr>
        <w:t xml:space="preserve"> </w:t>
      </w:r>
      <w:r>
        <w:rPr>
          <w:rFonts w:ascii="FuturaTOT" w:eastAsia="微软雅黑" w:hAnsi="FuturaTOT" w:hint="eastAsia"/>
          <w:szCs w:val="21"/>
          <w:shd w:val="clear" w:color="auto" w:fill="FFFFFF"/>
        </w:rPr>
        <w:t>汉斯格雅集团董事主席孔翰司先生（</w:t>
      </w:r>
      <w:r>
        <w:rPr>
          <w:rFonts w:ascii="FuturaTOT" w:eastAsia="微软雅黑" w:hAnsi="FuturaTOT"/>
          <w:szCs w:val="21"/>
          <w:shd w:val="clear" w:color="auto" w:fill="FFFFFF"/>
        </w:rPr>
        <w:t>Hans-Juergen Kalmbach</w:t>
      </w:r>
      <w:r>
        <w:rPr>
          <w:rFonts w:ascii="FuturaTOT" w:eastAsia="微软雅黑" w:hAnsi="FuturaTOT" w:hint="eastAsia"/>
          <w:szCs w:val="21"/>
          <w:shd w:val="clear" w:color="auto" w:fill="FFFFFF"/>
        </w:rPr>
        <w:t>）说道。</w:t>
      </w:r>
    </w:p>
    <w:p w14:paraId="4D890854" w14:textId="77777777" w:rsidR="002D0935" w:rsidRDefault="00057573">
      <w:pPr>
        <w:snapToGrid w:val="0"/>
        <w:spacing w:after="240"/>
        <w:jc w:val="both"/>
        <w:rPr>
          <w:rFonts w:ascii="FuturaTOT" w:eastAsia="微软雅黑" w:hAnsi="FuturaTOT"/>
          <w:szCs w:val="21"/>
          <w:shd w:val="clear" w:color="auto" w:fill="FFFFFF"/>
        </w:rPr>
      </w:pPr>
      <w:r>
        <w:rPr>
          <w:rFonts w:ascii="FuturaTOT" w:eastAsia="微软雅黑" w:hAnsi="FuturaTOT" w:hint="eastAsia"/>
          <w:noProof/>
          <w:szCs w:val="21"/>
          <w:lang w:val="en-US"/>
        </w:rPr>
        <w:drawing>
          <wp:inline distT="0" distB="0" distL="0" distR="0" wp14:anchorId="2B8493EB" wp14:editId="182B7A29">
            <wp:extent cx="3208655" cy="2138680"/>
            <wp:effectExtent l="0" t="0" r="0" b="0"/>
            <wp:docPr id="3" name="图片 3" descr="穿着西装笔挺的男子与配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穿着西装笔挺的男子与配字&#10;&#10;描述已自动生成"/>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12960" cy="2141508"/>
                    </a:xfrm>
                    <a:prstGeom prst="rect">
                      <a:avLst/>
                    </a:prstGeom>
                  </pic:spPr>
                </pic:pic>
              </a:graphicData>
            </a:graphic>
          </wp:inline>
        </w:drawing>
      </w:r>
    </w:p>
    <w:p w14:paraId="1D114A45" w14:textId="77777777" w:rsidR="002D0935" w:rsidRDefault="00057573">
      <w:pPr>
        <w:snapToGrid w:val="0"/>
        <w:spacing w:after="240"/>
        <w:jc w:val="both"/>
        <w:rPr>
          <w:rFonts w:ascii="FuturaTOT" w:eastAsia="微软雅黑" w:hAnsi="FuturaTOT"/>
          <w:i/>
          <w:iCs/>
          <w:color w:val="808080" w:themeColor="background1" w:themeShade="80"/>
          <w:szCs w:val="21"/>
          <w:shd w:val="clear" w:color="auto" w:fill="FFFFFF"/>
        </w:rPr>
      </w:pPr>
      <w:r>
        <w:rPr>
          <w:rFonts w:ascii="FuturaTOT" w:eastAsia="微软雅黑" w:hAnsi="FuturaTOT" w:hint="eastAsia"/>
          <w:i/>
          <w:iCs/>
          <w:color w:val="808080" w:themeColor="background1" w:themeShade="80"/>
          <w:szCs w:val="21"/>
          <w:shd w:val="clear" w:color="auto" w:fill="FFFFFF"/>
        </w:rPr>
        <w:t>汉斯格雅集团董事主席孔翰司先生（</w:t>
      </w:r>
      <w:r>
        <w:rPr>
          <w:rFonts w:ascii="FuturaTOT" w:eastAsia="微软雅黑" w:hAnsi="FuturaTOT"/>
          <w:i/>
          <w:iCs/>
          <w:color w:val="808080" w:themeColor="background1" w:themeShade="80"/>
          <w:szCs w:val="21"/>
          <w:shd w:val="clear" w:color="auto" w:fill="FFFFFF"/>
        </w:rPr>
        <w:t>Hans-Juergen Kalmbach</w:t>
      </w:r>
      <w:r>
        <w:rPr>
          <w:rFonts w:ascii="FuturaTOT" w:eastAsia="微软雅黑" w:hAnsi="FuturaTOT" w:hint="eastAsia"/>
          <w:i/>
          <w:iCs/>
          <w:color w:val="808080" w:themeColor="background1" w:themeShade="80"/>
          <w:szCs w:val="21"/>
          <w:shd w:val="clear" w:color="auto" w:fill="FFFFFF"/>
        </w:rPr>
        <w:t>）</w:t>
      </w:r>
    </w:p>
    <w:bookmarkEnd w:id="1"/>
    <w:p w14:paraId="3B5B050B" w14:textId="77777777" w:rsidR="002D0935" w:rsidRDefault="00057573">
      <w:pPr>
        <w:snapToGrid w:val="0"/>
        <w:spacing w:after="240"/>
        <w:jc w:val="both"/>
        <w:rPr>
          <w:rFonts w:ascii="FuturaTOT" w:eastAsia="微软雅黑" w:hAnsi="FuturaTOT"/>
          <w:szCs w:val="21"/>
          <w:shd w:val="clear" w:color="auto" w:fill="FFFFFF"/>
        </w:rPr>
      </w:pPr>
      <w:r>
        <w:rPr>
          <w:rFonts w:ascii="FuturaTOT" w:eastAsia="微软雅黑" w:hAnsi="FuturaTOT"/>
          <w:szCs w:val="21"/>
          <w:shd w:val="clear" w:color="auto" w:fill="FFFFFF"/>
        </w:rPr>
        <w:t>从</w:t>
      </w:r>
      <w:r>
        <w:rPr>
          <w:rFonts w:ascii="FuturaTOT" w:eastAsia="微软雅黑" w:hAnsi="FuturaTOT"/>
          <w:szCs w:val="21"/>
          <w:shd w:val="clear" w:color="auto" w:fill="FFFFFF"/>
        </w:rPr>
        <w:t>3</w:t>
      </w:r>
      <w:r>
        <w:rPr>
          <w:rFonts w:ascii="FuturaTOT" w:eastAsia="微软雅黑" w:hAnsi="FuturaTOT" w:hint="eastAsia"/>
          <w:szCs w:val="21"/>
          <w:shd w:val="clear" w:color="auto" w:fill="FFFFFF"/>
        </w:rPr>
        <w:t>月</w:t>
      </w:r>
      <w:r>
        <w:rPr>
          <w:rFonts w:ascii="FuturaTOT" w:eastAsia="微软雅黑" w:hAnsi="FuturaTOT"/>
          <w:szCs w:val="21"/>
          <w:shd w:val="clear" w:color="auto" w:fill="FFFFFF"/>
        </w:rPr>
        <w:t>16</w:t>
      </w:r>
      <w:r>
        <w:rPr>
          <w:rFonts w:ascii="FuturaTOT" w:eastAsia="微软雅黑" w:hAnsi="FuturaTOT" w:hint="eastAsia"/>
          <w:szCs w:val="21"/>
          <w:shd w:val="clear" w:color="auto" w:fill="FFFFFF"/>
        </w:rPr>
        <w:t>日到</w:t>
      </w:r>
      <w:r>
        <w:rPr>
          <w:rFonts w:ascii="FuturaTOT" w:eastAsia="微软雅黑" w:hAnsi="FuturaTOT"/>
          <w:szCs w:val="21"/>
          <w:shd w:val="clear" w:color="auto" w:fill="FFFFFF"/>
        </w:rPr>
        <w:t>18</w:t>
      </w:r>
      <w:r>
        <w:rPr>
          <w:rFonts w:ascii="FuturaTOT" w:eastAsia="微软雅黑" w:hAnsi="FuturaTOT" w:hint="eastAsia"/>
          <w:szCs w:val="21"/>
          <w:shd w:val="clear" w:color="auto" w:fill="FFFFFF"/>
        </w:rPr>
        <w:t>日期间，全球观众可登录网站</w:t>
      </w:r>
      <w:r>
        <w:rPr>
          <w:rFonts w:ascii="FuturaTOT" w:eastAsia="微软雅黑" w:hAnsi="FuturaTOT" w:hint="eastAsia"/>
          <w:szCs w:val="21"/>
          <w:shd w:val="clear" w:color="auto" w:fill="FFFFFF"/>
        </w:rPr>
        <w:t>pro</w:t>
      </w:r>
      <w:r>
        <w:rPr>
          <w:rFonts w:ascii="FuturaTOT" w:eastAsia="微软雅黑" w:hAnsi="FuturaTOT"/>
          <w:szCs w:val="21"/>
          <w:shd w:val="clear" w:color="auto" w:fill="FFFFFF"/>
        </w:rPr>
        <w:t>.hansgrohe.com</w:t>
      </w:r>
      <w:r>
        <w:rPr>
          <w:rFonts w:ascii="FuturaTOT" w:eastAsia="微软雅黑" w:hAnsi="FuturaTOT" w:hint="eastAsia"/>
          <w:szCs w:val="21"/>
          <w:shd w:val="clear" w:color="auto" w:fill="FFFFFF"/>
        </w:rPr>
        <w:t>，线上互动场景中探索和体验</w:t>
      </w:r>
      <w:r>
        <w:rPr>
          <w:rFonts w:ascii="FuturaTOT" w:eastAsia="微软雅黑" w:hAnsi="FuturaTOT" w:hint="eastAsia"/>
          <w:szCs w:val="21"/>
          <w:shd w:val="clear" w:color="auto" w:fill="FFFFFF"/>
        </w:rPr>
        <w:t>A</w:t>
      </w:r>
      <w:r>
        <w:rPr>
          <w:rFonts w:ascii="FuturaTOT" w:eastAsia="微软雅黑" w:hAnsi="FuturaTOT"/>
          <w:szCs w:val="21"/>
          <w:shd w:val="clear" w:color="auto" w:fill="FFFFFF"/>
        </w:rPr>
        <w:t>XOR</w:t>
      </w:r>
      <w:r>
        <w:rPr>
          <w:rFonts w:ascii="FuturaTOT" w:eastAsia="微软雅黑" w:hAnsi="FuturaTOT" w:hint="eastAsia"/>
          <w:szCs w:val="21"/>
          <w:shd w:val="clear" w:color="auto" w:fill="FFFFFF"/>
        </w:rPr>
        <w:t>雅生和汉斯格雅品牌</w:t>
      </w:r>
      <w:r>
        <w:rPr>
          <w:rFonts w:ascii="FuturaTOT" w:eastAsia="微软雅黑" w:hAnsi="FuturaTOT"/>
          <w:szCs w:val="21"/>
          <w:shd w:val="clear" w:color="auto" w:fill="FFFFFF"/>
        </w:rPr>
        <w:t>2021</w:t>
      </w:r>
      <w:r>
        <w:rPr>
          <w:rFonts w:ascii="FuturaTOT" w:eastAsia="微软雅黑" w:hAnsi="FuturaTOT" w:hint="eastAsia"/>
          <w:szCs w:val="21"/>
          <w:shd w:val="clear" w:color="auto" w:fill="FFFFFF"/>
        </w:rPr>
        <w:t>年新品，所有新品均首次亮相：备受期待的汉斯格雅</w:t>
      </w:r>
      <w:r>
        <w:rPr>
          <w:rFonts w:ascii="FuturaTOT" w:eastAsia="微软雅黑" w:hAnsi="FuturaTOT" w:hint="eastAsia"/>
          <w:szCs w:val="21"/>
          <w:shd w:val="clear" w:color="auto" w:fill="FFFFFF"/>
        </w:rPr>
        <w:t>Pulsify</w:t>
      </w:r>
      <w:r>
        <w:rPr>
          <w:rFonts w:ascii="FuturaTOT" w:eastAsia="微软雅黑" w:hAnsi="FuturaTOT" w:hint="eastAsia"/>
          <w:szCs w:val="21"/>
          <w:shd w:val="clear" w:color="auto" w:fill="FFFFFF"/>
        </w:rPr>
        <w:t>花洒，以及由英国</w:t>
      </w:r>
      <w:proofErr w:type="gramStart"/>
      <w:r>
        <w:rPr>
          <w:rFonts w:ascii="FuturaTOT" w:eastAsia="微软雅黑" w:hAnsi="FuturaTOT" w:hint="eastAsia"/>
          <w:szCs w:val="21"/>
          <w:shd w:val="clear" w:color="auto" w:fill="FFFFFF"/>
        </w:rPr>
        <w:t>“</w:t>
      </w:r>
      <w:proofErr w:type="gramEnd"/>
      <w:r>
        <w:rPr>
          <w:rFonts w:ascii="FuturaTOT" w:eastAsia="微软雅黑" w:hAnsi="FuturaTOT" w:hint="eastAsia"/>
          <w:szCs w:val="21"/>
          <w:shd w:val="clear" w:color="auto" w:fill="FFFFFF"/>
        </w:rPr>
        <w:t>设计师双星“</w:t>
      </w:r>
      <w:r>
        <w:rPr>
          <w:rFonts w:ascii="FuturaTOT" w:eastAsia="微软雅黑" w:hAnsi="FuturaTOT" w:hint="eastAsia"/>
          <w:szCs w:val="21"/>
          <w:shd w:val="clear" w:color="auto" w:fill="FFFFFF"/>
        </w:rPr>
        <w:t xml:space="preserve"> </w:t>
      </w:r>
      <w:r>
        <w:rPr>
          <w:rFonts w:ascii="FuturaTOT" w:eastAsia="微软雅黑" w:hAnsi="FuturaTOT" w:hint="eastAsia"/>
          <w:szCs w:val="21"/>
          <w:shd w:val="clear" w:color="auto" w:fill="FFFFFF"/>
        </w:rPr>
        <w:t>爱德华·巴布尔和杰伊·奥斯格比</w:t>
      </w:r>
      <w:r>
        <w:rPr>
          <w:rFonts w:ascii="FuturaTOT" w:eastAsia="微软雅黑" w:hAnsi="FuturaTOT"/>
          <w:szCs w:val="21"/>
          <w:shd w:val="clear" w:color="auto" w:fill="FFFFFF"/>
        </w:rPr>
        <w:t>(Barber &amp; Osgerby)</w:t>
      </w:r>
      <w:r>
        <w:rPr>
          <w:rFonts w:ascii="FuturaTOT" w:eastAsia="微软雅黑" w:hAnsi="FuturaTOT" w:hint="eastAsia"/>
          <w:szCs w:val="21"/>
          <w:shd w:val="clear" w:color="auto" w:fill="FFFFFF"/>
        </w:rPr>
        <w:t xml:space="preserve"> </w:t>
      </w:r>
      <w:r>
        <w:rPr>
          <w:rFonts w:ascii="FuturaTOT" w:eastAsia="微软雅黑" w:hAnsi="FuturaTOT"/>
          <w:szCs w:val="21"/>
          <w:shd w:val="clear" w:color="auto" w:fill="FFFFFF"/>
        </w:rPr>
        <w:t>设计的</w:t>
      </w:r>
      <w:r>
        <w:rPr>
          <w:rFonts w:ascii="FuturaTOT" w:eastAsia="微软雅黑" w:hAnsi="FuturaTOT"/>
          <w:szCs w:val="21"/>
          <w:shd w:val="clear" w:color="auto" w:fill="FFFFFF"/>
        </w:rPr>
        <w:t>AXOR</w:t>
      </w:r>
      <w:r>
        <w:rPr>
          <w:rFonts w:ascii="FuturaTOT" w:eastAsia="微软雅黑" w:hAnsi="FuturaTOT" w:hint="eastAsia"/>
          <w:szCs w:val="21"/>
          <w:shd w:val="clear" w:color="auto" w:fill="FFFFFF"/>
        </w:rPr>
        <w:t xml:space="preserve"> ONE</w:t>
      </w:r>
      <w:r>
        <w:rPr>
          <w:rFonts w:ascii="FuturaTOT" w:eastAsia="微软雅黑" w:hAnsi="FuturaTOT" w:hint="eastAsia"/>
          <w:szCs w:val="21"/>
          <w:shd w:val="clear" w:color="auto" w:fill="FFFFFF"/>
        </w:rPr>
        <w:t>系列也将首度亮相。此外，汉斯格雅相关专业人士也将在线接受答疑，解锁新品的更多核心信息。</w:t>
      </w:r>
    </w:p>
    <w:p w14:paraId="2DDD57E1" w14:textId="77777777" w:rsidR="002D0935" w:rsidRDefault="00057573">
      <w:pPr>
        <w:rPr>
          <w:rFonts w:ascii="FuturaTOT" w:eastAsia="微软雅黑" w:hAnsi="FuturaTOT"/>
          <w:szCs w:val="21"/>
          <w:shd w:val="clear" w:color="auto" w:fill="FFFFFF"/>
          <w:lang w:val="en-US"/>
        </w:rPr>
      </w:pPr>
      <w:r>
        <w:rPr>
          <w:rFonts w:ascii="FuturaTOT" w:eastAsia="微软雅黑" w:hAnsi="FuturaTOT" w:hint="eastAsia"/>
          <w:szCs w:val="21"/>
          <w:shd w:val="clear" w:color="auto" w:fill="FFFFFF"/>
        </w:rPr>
        <w:lastRenderedPageBreak/>
        <w:t>为配合亚洲观众作息时间，“汉斯格雅</w:t>
      </w:r>
      <w:r>
        <w:rPr>
          <w:rFonts w:ascii="FuturaTOT" w:eastAsia="微软雅黑" w:hAnsi="FuturaTOT"/>
          <w:szCs w:val="21"/>
          <w:shd w:val="clear" w:color="auto" w:fill="FFFFFF"/>
        </w:rPr>
        <w:t>Aqua Days</w:t>
      </w:r>
      <w:r>
        <w:rPr>
          <w:rFonts w:ascii="FuturaTOT" w:eastAsia="微软雅黑" w:hAnsi="FuturaTOT" w:hint="eastAsia"/>
          <w:szCs w:val="21"/>
          <w:shd w:val="clear" w:color="auto" w:fill="FFFFFF"/>
        </w:rPr>
        <w:t>水之日线上新品发布会”还将于</w:t>
      </w:r>
      <w:r>
        <w:rPr>
          <w:rFonts w:ascii="FuturaTOT" w:eastAsia="微软雅黑" w:hAnsi="FuturaTOT" w:hint="eastAsia"/>
          <w:szCs w:val="21"/>
          <w:shd w:val="clear" w:color="auto" w:fill="FFFFFF"/>
        </w:rPr>
        <w:t>3</w:t>
      </w:r>
      <w:r>
        <w:rPr>
          <w:rFonts w:ascii="FuturaTOT" w:eastAsia="微软雅黑" w:hAnsi="FuturaTOT" w:hint="eastAsia"/>
          <w:szCs w:val="21"/>
          <w:shd w:val="clear" w:color="auto" w:fill="FFFFFF"/>
        </w:rPr>
        <w:t>月</w:t>
      </w:r>
      <w:r>
        <w:rPr>
          <w:rFonts w:ascii="FuturaTOT" w:eastAsia="微软雅黑" w:hAnsi="FuturaTOT" w:hint="eastAsia"/>
          <w:szCs w:val="21"/>
          <w:shd w:val="clear" w:color="auto" w:fill="FFFFFF"/>
        </w:rPr>
        <w:t>17</w:t>
      </w:r>
      <w:r>
        <w:rPr>
          <w:rFonts w:ascii="FuturaTOT" w:eastAsia="微软雅黑" w:hAnsi="FuturaTOT" w:hint="eastAsia"/>
          <w:szCs w:val="21"/>
          <w:shd w:val="clear" w:color="auto" w:fill="FFFFFF"/>
        </w:rPr>
        <w:t>日开放亚洲专场，线上发布会约为</w:t>
      </w:r>
      <w:r>
        <w:rPr>
          <w:rFonts w:ascii="FuturaTOT" w:eastAsia="微软雅黑" w:hAnsi="FuturaTOT" w:hint="eastAsia"/>
          <w:szCs w:val="21"/>
          <w:shd w:val="clear" w:color="auto" w:fill="FFFFFF"/>
        </w:rPr>
        <w:t>2</w:t>
      </w:r>
      <w:r>
        <w:rPr>
          <w:rFonts w:ascii="FuturaTOT" w:eastAsia="微软雅黑" w:hAnsi="FuturaTOT" w:hint="eastAsia"/>
          <w:szCs w:val="21"/>
          <w:shd w:val="clear" w:color="auto" w:fill="FFFFFF"/>
        </w:rPr>
        <w:t>个小时（</w:t>
      </w:r>
      <w:r>
        <w:rPr>
          <w:rFonts w:ascii="FuturaTOT" w:eastAsia="微软雅黑" w:hAnsi="FuturaTOT" w:hint="eastAsia"/>
          <w:szCs w:val="21"/>
          <w:shd w:val="clear" w:color="auto" w:fill="FFFFFF"/>
        </w:rPr>
        <w:t>1</w:t>
      </w:r>
      <w:r>
        <w:rPr>
          <w:rFonts w:ascii="FuturaTOT" w:eastAsia="微软雅黑" w:hAnsi="FuturaTOT"/>
          <w:szCs w:val="21"/>
          <w:shd w:val="clear" w:color="auto" w:fill="FFFFFF"/>
        </w:rPr>
        <w:t>4</w:t>
      </w:r>
      <w:r>
        <w:rPr>
          <w:rFonts w:ascii="FuturaTOT" w:eastAsia="微软雅黑" w:hAnsi="FuturaTOT" w:hint="eastAsia"/>
          <w:szCs w:val="21"/>
          <w:shd w:val="clear" w:color="auto" w:fill="FFFFFF"/>
        </w:rPr>
        <w:t>:</w:t>
      </w:r>
      <w:r>
        <w:rPr>
          <w:rFonts w:ascii="FuturaTOT" w:eastAsia="微软雅黑" w:hAnsi="FuturaTOT"/>
          <w:szCs w:val="21"/>
          <w:shd w:val="clear" w:color="auto" w:fill="FFFFFF"/>
        </w:rPr>
        <w:t>00 – 16</w:t>
      </w:r>
      <w:r>
        <w:rPr>
          <w:rFonts w:ascii="FuturaTOT" w:eastAsia="微软雅黑" w:hAnsi="FuturaTOT" w:hint="eastAsia"/>
          <w:szCs w:val="21"/>
          <w:shd w:val="clear" w:color="auto" w:fill="FFFFFF"/>
        </w:rPr>
        <w:t>:</w:t>
      </w:r>
      <w:r>
        <w:rPr>
          <w:rFonts w:ascii="FuturaTOT" w:eastAsia="微软雅黑" w:hAnsi="FuturaTOT"/>
          <w:szCs w:val="21"/>
          <w:shd w:val="clear" w:color="auto" w:fill="FFFFFF"/>
        </w:rPr>
        <w:t>00</w:t>
      </w:r>
      <w:r>
        <w:rPr>
          <w:rFonts w:ascii="FuturaTOT" w:eastAsia="微软雅黑" w:hAnsi="FuturaTOT" w:hint="eastAsia"/>
          <w:szCs w:val="21"/>
          <w:shd w:val="clear" w:color="auto" w:fill="FFFFFF"/>
        </w:rPr>
        <w:t>）并同步支持中文字幕观看，当日</w:t>
      </w:r>
      <w:r>
        <w:rPr>
          <w:rFonts w:ascii="FuturaTOT" w:eastAsia="微软雅黑" w:hAnsi="FuturaTOT" w:hint="eastAsia"/>
          <w:szCs w:val="21"/>
          <w:shd w:val="clear" w:color="auto" w:fill="FFFFFF"/>
        </w:rPr>
        <w:t>1</w:t>
      </w:r>
      <w:r>
        <w:rPr>
          <w:rFonts w:ascii="FuturaTOT" w:eastAsia="微软雅黑" w:hAnsi="FuturaTOT"/>
          <w:szCs w:val="21"/>
          <w:shd w:val="clear" w:color="auto" w:fill="FFFFFF"/>
        </w:rPr>
        <w:t>6</w:t>
      </w:r>
      <w:r>
        <w:rPr>
          <w:rFonts w:ascii="FuturaTOT" w:eastAsia="微软雅黑" w:hAnsi="FuturaTOT" w:hint="eastAsia"/>
          <w:szCs w:val="21"/>
          <w:shd w:val="clear" w:color="auto" w:fill="FFFFFF"/>
        </w:rPr>
        <w:t>:</w:t>
      </w:r>
      <w:r>
        <w:rPr>
          <w:rFonts w:ascii="FuturaTOT" w:eastAsia="微软雅黑" w:hAnsi="FuturaTOT"/>
          <w:szCs w:val="21"/>
          <w:shd w:val="clear" w:color="auto" w:fill="FFFFFF"/>
        </w:rPr>
        <w:t>00</w:t>
      </w:r>
      <w:r>
        <w:rPr>
          <w:rFonts w:ascii="FuturaTOT" w:eastAsia="微软雅黑" w:hAnsi="FuturaTOT" w:hint="eastAsia"/>
          <w:szCs w:val="21"/>
          <w:shd w:val="clear" w:color="auto" w:fill="FFFFFF"/>
        </w:rPr>
        <w:t>-</w:t>
      </w:r>
      <w:r>
        <w:rPr>
          <w:rFonts w:ascii="FuturaTOT" w:eastAsia="微软雅黑" w:hAnsi="FuturaTOT"/>
          <w:szCs w:val="21"/>
          <w:shd w:val="clear" w:color="auto" w:fill="FFFFFF"/>
        </w:rPr>
        <w:t>18</w:t>
      </w:r>
      <w:r>
        <w:rPr>
          <w:rFonts w:ascii="FuturaTOT" w:eastAsia="微软雅黑" w:hAnsi="FuturaTOT" w:hint="eastAsia"/>
          <w:szCs w:val="21"/>
          <w:shd w:val="clear" w:color="auto" w:fill="FFFFFF"/>
        </w:rPr>
        <w:t>:</w:t>
      </w:r>
      <w:r>
        <w:rPr>
          <w:rFonts w:ascii="FuturaTOT" w:eastAsia="微软雅黑" w:hAnsi="FuturaTOT"/>
          <w:szCs w:val="21"/>
          <w:shd w:val="clear" w:color="auto" w:fill="FFFFFF"/>
        </w:rPr>
        <w:t>00</w:t>
      </w:r>
      <w:r>
        <w:rPr>
          <w:rFonts w:ascii="FuturaTOT" w:eastAsia="微软雅黑" w:hAnsi="FuturaTOT" w:hint="eastAsia"/>
          <w:szCs w:val="21"/>
          <w:shd w:val="clear" w:color="auto" w:fill="FFFFFF"/>
        </w:rPr>
        <w:t>也将提供中文在线答疑。届时欢迎国内零售商、安装商、建筑师、室内设计师、媒体以及达人等观众登录网站</w:t>
      </w:r>
      <w:r>
        <w:rPr>
          <w:rFonts w:ascii="FuturaTOT" w:eastAsia="微软雅黑" w:hAnsi="FuturaTOT" w:hint="eastAsia"/>
          <w:szCs w:val="21"/>
          <w:shd w:val="clear" w:color="auto" w:fill="FFFFFF"/>
        </w:rPr>
        <w:t>pro</w:t>
      </w:r>
      <w:r>
        <w:rPr>
          <w:rFonts w:ascii="FuturaTOT" w:eastAsia="微软雅黑" w:hAnsi="FuturaTOT"/>
          <w:szCs w:val="21"/>
          <w:shd w:val="clear" w:color="auto" w:fill="FFFFFF"/>
        </w:rPr>
        <w:t>.hansgrohe.com</w:t>
      </w:r>
      <w:r>
        <w:rPr>
          <w:rFonts w:ascii="FuturaTOT" w:eastAsia="微软雅黑" w:hAnsi="FuturaTOT"/>
          <w:szCs w:val="21"/>
          <w:shd w:val="clear" w:color="auto" w:fill="FFFFFF"/>
        </w:rPr>
        <w:t>观看，</w:t>
      </w:r>
      <w:r>
        <w:rPr>
          <w:rFonts w:ascii="FuturaTOT" w:eastAsia="微软雅黑" w:hAnsi="FuturaTOT" w:hint="eastAsia"/>
          <w:szCs w:val="21"/>
          <w:shd w:val="clear" w:color="auto" w:fill="FFFFFF"/>
        </w:rPr>
        <w:t>感受汉斯格雅如何自</w:t>
      </w:r>
      <w:r>
        <w:rPr>
          <w:rFonts w:ascii="FuturaTOT" w:eastAsia="微软雅黑" w:hAnsi="FuturaTOT" w:hint="eastAsia"/>
          <w:szCs w:val="21"/>
          <w:shd w:val="clear" w:color="auto" w:fill="FFFFFF"/>
        </w:rPr>
        <w:t>1901</w:t>
      </w:r>
      <w:r>
        <w:rPr>
          <w:rFonts w:ascii="FuturaTOT" w:eastAsia="微软雅黑" w:hAnsi="FuturaTOT" w:hint="eastAsia"/>
          <w:szCs w:val="21"/>
          <w:shd w:val="clear" w:color="auto" w:fill="FFFFFF"/>
        </w:rPr>
        <w:t>年开始，不断创新打造独具个性化的用水体验，以及如何在未来以水塑造生活。</w:t>
      </w:r>
    </w:p>
    <w:p w14:paraId="1F812742" w14:textId="77777777" w:rsidR="002D0935" w:rsidRDefault="002D0935">
      <w:pPr>
        <w:snapToGrid w:val="0"/>
        <w:spacing w:after="240"/>
        <w:jc w:val="both"/>
        <w:rPr>
          <w:rFonts w:ascii="FuturaTOT" w:eastAsia="微软雅黑" w:hAnsi="FuturaTOT"/>
          <w:szCs w:val="21"/>
          <w:shd w:val="clear" w:color="auto" w:fill="FFFFFF"/>
        </w:rPr>
      </w:pPr>
    </w:p>
    <w:p w14:paraId="22587C19" w14:textId="77777777" w:rsidR="002D0935" w:rsidRDefault="002D0935">
      <w:pPr>
        <w:rPr>
          <w:rFonts w:ascii="FuturaTOT" w:eastAsia="微软雅黑" w:hAnsi="FuturaTOT" w:cs="FuturaTOT"/>
        </w:rPr>
      </w:pPr>
    </w:p>
    <w:sectPr w:rsidR="002D0935">
      <w:headerReference w:type="default" r:id="rId10"/>
      <w:pgSz w:w="11900" w:h="16840"/>
      <w:pgMar w:top="1417" w:right="1274"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4305E" w14:textId="77777777" w:rsidR="005A09EF" w:rsidRDefault="005A09EF">
      <w:r>
        <w:separator/>
      </w:r>
    </w:p>
  </w:endnote>
  <w:endnote w:type="continuationSeparator" w:id="0">
    <w:p w14:paraId="3FDDDE40" w14:textId="77777777" w:rsidR="005A09EF" w:rsidRDefault="005A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FuturaTOT">
    <w:altName w:val="Century Gothic"/>
    <w:panose1 w:val="04000500000000000000"/>
    <w:charset w:val="00"/>
    <w:family w:val="decorative"/>
    <w:notTrueType/>
    <w:pitch w:val="variable"/>
    <w:sig w:usb0="A00002AF" w:usb1="500078FB"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0030101010101"/>
    <w:charset w:val="86"/>
    <w:family w:val="modern"/>
    <w:pitch w:val="fixed"/>
    <w:sig w:usb0="800002BF" w:usb1="38CF7CFA" w:usb2="00000016" w:usb3="00000000" w:csb0="00040001" w:csb1="00000000"/>
  </w:font>
  <w:font w:name="Helvetica Neue">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E9E36" w14:textId="77777777" w:rsidR="005A09EF" w:rsidRDefault="005A09EF">
      <w:r>
        <w:separator/>
      </w:r>
    </w:p>
  </w:footnote>
  <w:footnote w:type="continuationSeparator" w:id="0">
    <w:p w14:paraId="06673A9C" w14:textId="77777777" w:rsidR="005A09EF" w:rsidRDefault="005A0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3454C" w14:textId="77777777" w:rsidR="002D0935" w:rsidRDefault="00057573">
    <w:pPr>
      <w:jc w:val="right"/>
    </w:pPr>
    <w:r>
      <w:rPr>
        <w:noProof/>
        <w:lang w:val="en-US"/>
      </w:rPr>
      <w:drawing>
        <wp:anchor distT="0" distB="0" distL="114300" distR="114300" simplePos="0" relativeHeight="251659264" behindDoc="1" locked="0" layoutInCell="1" allowOverlap="1" wp14:anchorId="72034344" wp14:editId="02387840">
          <wp:simplePos x="0" y="0"/>
          <wp:positionH relativeFrom="margin">
            <wp:align>left</wp:align>
          </wp:positionH>
          <wp:positionV relativeFrom="paragraph">
            <wp:posOffset>-104775</wp:posOffset>
          </wp:positionV>
          <wp:extent cx="1360805" cy="499745"/>
          <wp:effectExtent l="0" t="0" r="0" b="0"/>
          <wp:wrapTight wrapText="bothSides">
            <wp:wrapPolygon edited="0">
              <wp:start x="0" y="0"/>
              <wp:lineTo x="0" y="20611"/>
              <wp:lineTo x="21167" y="20611"/>
              <wp:lineTo x="21167" y="0"/>
              <wp:lineTo x="0" y="0"/>
            </wp:wrapPolygon>
          </wp:wrapTight>
          <wp:docPr id="4" name="图片 4" descr="C:\Users\Highteam\Desktop\AXOR雅生活动资料\02 新闻稿 雅生之地\雅生白底_字1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Highteam\Desktop\AXOR雅生活动资料\02 新闻稿 雅生之地\雅生白底_字1_副本.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60967" cy="499708"/>
                  </a:xfrm>
                  <a:prstGeom prst="rect">
                    <a:avLst/>
                  </a:prstGeom>
                  <a:noFill/>
                  <a:ln>
                    <a:noFill/>
                  </a:ln>
                </pic:spPr>
              </pic:pic>
            </a:graphicData>
          </a:graphic>
        </wp:anchor>
      </w:drawing>
    </w:r>
    <w:r>
      <w:rPr>
        <w:noProof/>
        <w:lang w:val="en-US"/>
      </w:rPr>
      <w:drawing>
        <wp:inline distT="0" distB="0" distL="0" distR="0" wp14:anchorId="4B69DC22" wp14:editId="372ED6A0">
          <wp:extent cx="1844675" cy="270510"/>
          <wp:effectExtent l="0" t="0" r="3175" b="0"/>
          <wp:docPr id="1073741825" name="officeArt object" descr="C:\Users\wuarrow1\Desktop\资料\HG_Logo_CMYK_65x10mm [中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C:\Users\wuarrow1\Desktop\资料\HG_Logo_CMYK_65x10mm [中文].jpg"/>
                  <pic:cNvPicPr>
                    <a:picLocks noChangeAspect="1"/>
                  </pic:cNvPicPr>
                </pic:nvPicPr>
                <pic:blipFill>
                  <a:blip r:embed="rId2"/>
                  <a:srcRect b="42652"/>
                  <a:stretch>
                    <a:fillRect/>
                  </a:stretch>
                </pic:blipFill>
                <pic:spPr>
                  <a:xfrm>
                    <a:off x="0" y="0"/>
                    <a:ext cx="1846054" cy="271122"/>
                  </a:xfrm>
                  <a:prstGeom prst="rect">
                    <a:avLst/>
                  </a:prstGeom>
                  <a:ln>
                    <a:noFill/>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7C7"/>
    <w:rsid w:val="00006ACC"/>
    <w:rsid w:val="00010389"/>
    <w:rsid w:val="00017133"/>
    <w:rsid w:val="0002048B"/>
    <w:rsid w:val="0002250C"/>
    <w:rsid w:val="00022C07"/>
    <w:rsid w:val="00033117"/>
    <w:rsid w:val="00042D9C"/>
    <w:rsid w:val="0004342F"/>
    <w:rsid w:val="0005222D"/>
    <w:rsid w:val="00057573"/>
    <w:rsid w:val="000577D8"/>
    <w:rsid w:val="00073FE7"/>
    <w:rsid w:val="00087290"/>
    <w:rsid w:val="000960FD"/>
    <w:rsid w:val="00097300"/>
    <w:rsid w:val="000B1E2D"/>
    <w:rsid w:val="000B2399"/>
    <w:rsid w:val="000C20F4"/>
    <w:rsid w:val="000C651A"/>
    <w:rsid w:val="000D2380"/>
    <w:rsid w:val="000E0EC4"/>
    <w:rsid w:val="000F19E1"/>
    <w:rsid w:val="000F538F"/>
    <w:rsid w:val="001067F3"/>
    <w:rsid w:val="0011362B"/>
    <w:rsid w:val="0011399D"/>
    <w:rsid w:val="00115C44"/>
    <w:rsid w:val="00125982"/>
    <w:rsid w:val="001367A7"/>
    <w:rsid w:val="001423C9"/>
    <w:rsid w:val="001707A8"/>
    <w:rsid w:val="00176599"/>
    <w:rsid w:val="00177288"/>
    <w:rsid w:val="0018226F"/>
    <w:rsid w:val="00186F8E"/>
    <w:rsid w:val="00191368"/>
    <w:rsid w:val="00195569"/>
    <w:rsid w:val="001A040E"/>
    <w:rsid w:val="001A58F0"/>
    <w:rsid w:val="001A78B5"/>
    <w:rsid w:val="001B3C6C"/>
    <w:rsid w:val="001B415A"/>
    <w:rsid w:val="001B7938"/>
    <w:rsid w:val="001E52DF"/>
    <w:rsid w:val="001E57A5"/>
    <w:rsid w:val="001F534F"/>
    <w:rsid w:val="00206C96"/>
    <w:rsid w:val="00207A6E"/>
    <w:rsid w:val="00211E5E"/>
    <w:rsid w:val="0022650B"/>
    <w:rsid w:val="0023313B"/>
    <w:rsid w:val="00241F19"/>
    <w:rsid w:val="00246BB3"/>
    <w:rsid w:val="0024745F"/>
    <w:rsid w:val="00251516"/>
    <w:rsid w:val="002533BC"/>
    <w:rsid w:val="00253782"/>
    <w:rsid w:val="00254A45"/>
    <w:rsid w:val="002730A9"/>
    <w:rsid w:val="00285CCD"/>
    <w:rsid w:val="00292C48"/>
    <w:rsid w:val="0029545D"/>
    <w:rsid w:val="002A14F2"/>
    <w:rsid w:val="002B4237"/>
    <w:rsid w:val="002B504F"/>
    <w:rsid w:val="002D0935"/>
    <w:rsid w:val="002D29A9"/>
    <w:rsid w:val="002E32B0"/>
    <w:rsid w:val="002E604B"/>
    <w:rsid w:val="00335632"/>
    <w:rsid w:val="0034746D"/>
    <w:rsid w:val="00352A0E"/>
    <w:rsid w:val="003562DF"/>
    <w:rsid w:val="003677CB"/>
    <w:rsid w:val="0037260B"/>
    <w:rsid w:val="003912FD"/>
    <w:rsid w:val="00391430"/>
    <w:rsid w:val="00392F01"/>
    <w:rsid w:val="003D2CBD"/>
    <w:rsid w:val="003D46D5"/>
    <w:rsid w:val="003D5A02"/>
    <w:rsid w:val="003E053C"/>
    <w:rsid w:val="003F478F"/>
    <w:rsid w:val="003F5B93"/>
    <w:rsid w:val="00401E68"/>
    <w:rsid w:val="00416D3B"/>
    <w:rsid w:val="00420E1B"/>
    <w:rsid w:val="0042136A"/>
    <w:rsid w:val="00421DE5"/>
    <w:rsid w:val="00422228"/>
    <w:rsid w:val="00431E75"/>
    <w:rsid w:val="004340FC"/>
    <w:rsid w:val="0044314A"/>
    <w:rsid w:val="0045394E"/>
    <w:rsid w:val="00465382"/>
    <w:rsid w:val="0046743E"/>
    <w:rsid w:val="00474556"/>
    <w:rsid w:val="0047650D"/>
    <w:rsid w:val="00476AD5"/>
    <w:rsid w:val="0048320D"/>
    <w:rsid w:val="00485E2A"/>
    <w:rsid w:val="004903FD"/>
    <w:rsid w:val="00494DAA"/>
    <w:rsid w:val="00497AD7"/>
    <w:rsid w:val="004B15DA"/>
    <w:rsid w:val="004C2094"/>
    <w:rsid w:val="004E017A"/>
    <w:rsid w:val="004E1DCF"/>
    <w:rsid w:val="004E544D"/>
    <w:rsid w:val="004E73F2"/>
    <w:rsid w:val="00506FEC"/>
    <w:rsid w:val="0050791B"/>
    <w:rsid w:val="00516A35"/>
    <w:rsid w:val="00520E94"/>
    <w:rsid w:val="0052369E"/>
    <w:rsid w:val="00536A87"/>
    <w:rsid w:val="0053782D"/>
    <w:rsid w:val="00543C06"/>
    <w:rsid w:val="00546B27"/>
    <w:rsid w:val="00552CCB"/>
    <w:rsid w:val="00560163"/>
    <w:rsid w:val="005849D3"/>
    <w:rsid w:val="00587208"/>
    <w:rsid w:val="0059598A"/>
    <w:rsid w:val="00596EC3"/>
    <w:rsid w:val="005A09EF"/>
    <w:rsid w:val="005A2C39"/>
    <w:rsid w:val="005A5977"/>
    <w:rsid w:val="005C5DBE"/>
    <w:rsid w:val="005D298D"/>
    <w:rsid w:val="005E3406"/>
    <w:rsid w:val="005E5F76"/>
    <w:rsid w:val="005E7F3F"/>
    <w:rsid w:val="005F2E85"/>
    <w:rsid w:val="00603227"/>
    <w:rsid w:val="00603F6D"/>
    <w:rsid w:val="006045BE"/>
    <w:rsid w:val="00610D9E"/>
    <w:rsid w:val="0062212B"/>
    <w:rsid w:val="00633C62"/>
    <w:rsid w:val="006435AA"/>
    <w:rsid w:val="00646DAF"/>
    <w:rsid w:val="006871EE"/>
    <w:rsid w:val="0069342C"/>
    <w:rsid w:val="0069609B"/>
    <w:rsid w:val="006A56F7"/>
    <w:rsid w:val="006B6E35"/>
    <w:rsid w:val="006C66BF"/>
    <w:rsid w:val="006C7CE5"/>
    <w:rsid w:val="006E11A1"/>
    <w:rsid w:val="006F4DDF"/>
    <w:rsid w:val="007222E8"/>
    <w:rsid w:val="00732EE1"/>
    <w:rsid w:val="00733400"/>
    <w:rsid w:val="007549AD"/>
    <w:rsid w:val="00756834"/>
    <w:rsid w:val="00756AB7"/>
    <w:rsid w:val="00766280"/>
    <w:rsid w:val="00780ED6"/>
    <w:rsid w:val="00782BFB"/>
    <w:rsid w:val="007863F1"/>
    <w:rsid w:val="00787412"/>
    <w:rsid w:val="00793D7C"/>
    <w:rsid w:val="007971FB"/>
    <w:rsid w:val="007A7188"/>
    <w:rsid w:val="007B0B63"/>
    <w:rsid w:val="007B1026"/>
    <w:rsid w:val="007B2654"/>
    <w:rsid w:val="007B63C2"/>
    <w:rsid w:val="007C2923"/>
    <w:rsid w:val="007C5E09"/>
    <w:rsid w:val="007D1A50"/>
    <w:rsid w:val="007E1272"/>
    <w:rsid w:val="007E677C"/>
    <w:rsid w:val="00801725"/>
    <w:rsid w:val="00807F8B"/>
    <w:rsid w:val="00811250"/>
    <w:rsid w:val="00811FD7"/>
    <w:rsid w:val="00815D7C"/>
    <w:rsid w:val="008207F0"/>
    <w:rsid w:val="00834188"/>
    <w:rsid w:val="00847A7B"/>
    <w:rsid w:val="00850683"/>
    <w:rsid w:val="00852547"/>
    <w:rsid w:val="00853FB9"/>
    <w:rsid w:val="00856F4B"/>
    <w:rsid w:val="00860E8D"/>
    <w:rsid w:val="00861A35"/>
    <w:rsid w:val="008713E6"/>
    <w:rsid w:val="00873F29"/>
    <w:rsid w:val="00874FD5"/>
    <w:rsid w:val="00876416"/>
    <w:rsid w:val="00880518"/>
    <w:rsid w:val="00883A39"/>
    <w:rsid w:val="008848AC"/>
    <w:rsid w:val="008A2E88"/>
    <w:rsid w:val="008A4499"/>
    <w:rsid w:val="008A54DB"/>
    <w:rsid w:val="008A6785"/>
    <w:rsid w:val="008B3399"/>
    <w:rsid w:val="008B3B59"/>
    <w:rsid w:val="008C078D"/>
    <w:rsid w:val="008C4F2D"/>
    <w:rsid w:val="008C7F5E"/>
    <w:rsid w:val="008F0815"/>
    <w:rsid w:val="0090168F"/>
    <w:rsid w:val="00911265"/>
    <w:rsid w:val="009151BD"/>
    <w:rsid w:val="00916DAD"/>
    <w:rsid w:val="00924EE7"/>
    <w:rsid w:val="009356BF"/>
    <w:rsid w:val="00942BF7"/>
    <w:rsid w:val="00946523"/>
    <w:rsid w:val="00955F5C"/>
    <w:rsid w:val="00965928"/>
    <w:rsid w:val="00970FC7"/>
    <w:rsid w:val="009736A6"/>
    <w:rsid w:val="00990125"/>
    <w:rsid w:val="00991065"/>
    <w:rsid w:val="009A196F"/>
    <w:rsid w:val="009A4D06"/>
    <w:rsid w:val="009B3449"/>
    <w:rsid w:val="009C1A20"/>
    <w:rsid w:val="009C2012"/>
    <w:rsid w:val="009C6D46"/>
    <w:rsid w:val="009D3477"/>
    <w:rsid w:val="009E26F5"/>
    <w:rsid w:val="009E566C"/>
    <w:rsid w:val="00A00468"/>
    <w:rsid w:val="00A02D98"/>
    <w:rsid w:val="00A1739C"/>
    <w:rsid w:val="00A27DA8"/>
    <w:rsid w:val="00A3189A"/>
    <w:rsid w:val="00A34118"/>
    <w:rsid w:val="00A448D5"/>
    <w:rsid w:val="00A45D5C"/>
    <w:rsid w:val="00A46834"/>
    <w:rsid w:val="00A46E35"/>
    <w:rsid w:val="00A4728B"/>
    <w:rsid w:val="00A57208"/>
    <w:rsid w:val="00A57FD3"/>
    <w:rsid w:val="00A63034"/>
    <w:rsid w:val="00A6339F"/>
    <w:rsid w:val="00A671DB"/>
    <w:rsid w:val="00A67424"/>
    <w:rsid w:val="00A752B0"/>
    <w:rsid w:val="00A755A7"/>
    <w:rsid w:val="00A86874"/>
    <w:rsid w:val="00A86AE8"/>
    <w:rsid w:val="00A96407"/>
    <w:rsid w:val="00AA056A"/>
    <w:rsid w:val="00AA2AB9"/>
    <w:rsid w:val="00AA430E"/>
    <w:rsid w:val="00AA69E9"/>
    <w:rsid w:val="00AB0892"/>
    <w:rsid w:val="00AB2E21"/>
    <w:rsid w:val="00AB3838"/>
    <w:rsid w:val="00AC0ADC"/>
    <w:rsid w:val="00AC21C5"/>
    <w:rsid w:val="00AC469F"/>
    <w:rsid w:val="00AD32B8"/>
    <w:rsid w:val="00AF3ED1"/>
    <w:rsid w:val="00AF7A64"/>
    <w:rsid w:val="00B10EF3"/>
    <w:rsid w:val="00B21D0B"/>
    <w:rsid w:val="00B314FA"/>
    <w:rsid w:val="00B437AE"/>
    <w:rsid w:val="00B44E32"/>
    <w:rsid w:val="00B475E1"/>
    <w:rsid w:val="00B47DAD"/>
    <w:rsid w:val="00B47F76"/>
    <w:rsid w:val="00B50ED9"/>
    <w:rsid w:val="00B5152F"/>
    <w:rsid w:val="00B73CD3"/>
    <w:rsid w:val="00B7650B"/>
    <w:rsid w:val="00B84CA5"/>
    <w:rsid w:val="00B95083"/>
    <w:rsid w:val="00B9688C"/>
    <w:rsid w:val="00B96A89"/>
    <w:rsid w:val="00BA2725"/>
    <w:rsid w:val="00BA646D"/>
    <w:rsid w:val="00BA67F0"/>
    <w:rsid w:val="00BB7408"/>
    <w:rsid w:val="00BB7DDA"/>
    <w:rsid w:val="00BD5F0A"/>
    <w:rsid w:val="00BE1029"/>
    <w:rsid w:val="00BF0E81"/>
    <w:rsid w:val="00BF2E55"/>
    <w:rsid w:val="00BF48A1"/>
    <w:rsid w:val="00C00F3A"/>
    <w:rsid w:val="00C16A28"/>
    <w:rsid w:val="00C25135"/>
    <w:rsid w:val="00C34CD6"/>
    <w:rsid w:val="00C42FAE"/>
    <w:rsid w:val="00C44FEE"/>
    <w:rsid w:val="00C47374"/>
    <w:rsid w:val="00C5194A"/>
    <w:rsid w:val="00C51E87"/>
    <w:rsid w:val="00C54866"/>
    <w:rsid w:val="00C56E79"/>
    <w:rsid w:val="00C6165F"/>
    <w:rsid w:val="00C7348D"/>
    <w:rsid w:val="00C73F2A"/>
    <w:rsid w:val="00C77DC3"/>
    <w:rsid w:val="00C815F8"/>
    <w:rsid w:val="00C823F7"/>
    <w:rsid w:val="00C85153"/>
    <w:rsid w:val="00C86DEE"/>
    <w:rsid w:val="00C96A79"/>
    <w:rsid w:val="00CA1EBA"/>
    <w:rsid w:val="00CA20EF"/>
    <w:rsid w:val="00CB472B"/>
    <w:rsid w:val="00CC3275"/>
    <w:rsid w:val="00CC3A7B"/>
    <w:rsid w:val="00CD5617"/>
    <w:rsid w:val="00CD600C"/>
    <w:rsid w:val="00CE64B0"/>
    <w:rsid w:val="00CE7608"/>
    <w:rsid w:val="00CF14BE"/>
    <w:rsid w:val="00D00295"/>
    <w:rsid w:val="00D05F80"/>
    <w:rsid w:val="00D105D3"/>
    <w:rsid w:val="00D14759"/>
    <w:rsid w:val="00D16AA3"/>
    <w:rsid w:val="00D379F7"/>
    <w:rsid w:val="00D64B7C"/>
    <w:rsid w:val="00D73FFD"/>
    <w:rsid w:val="00D8596A"/>
    <w:rsid w:val="00D877BD"/>
    <w:rsid w:val="00D90E75"/>
    <w:rsid w:val="00D91F6E"/>
    <w:rsid w:val="00DA21C2"/>
    <w:rsid w:val="00DA3899"/>
    <w:rsid w:val="00DA3F1A"/>
    <w:rsid w:val="00DA57C7"/>
    <w:rsid w:val="00DB2117"/>
    <w:rsid w:val="00DD03EA"/>
    <w:rsid w:val="00DD0A5F"/>
    <w:rsid w:val="00DD22AB"/>
    <w:rsid w:val="00DD45F8"/>
    <w:rsid w:val="00DE4697"/>
    <w:rsid w:val="00DF43CE"/>
    <w:rsid w:val="00E00473"/>
    <w:rsid w:val="00E01AC4"/>
    <w:rsid w:val="00E0290F"/>
    <w:rsid w:val="00E22A87"/>
    <w:rsid w:val="00E26BB1"/>
    <w:rsid w:val="00E3170D"/>
    <w:rsid w:val="00E32F5A"/>
    <w:rsid w:val="00E354BA"/>
    <w:rsid w:val="00E41497"/>
    <w:rsid w:val="00E4271B"/>
    <w:rsid w:val="00E466EB"/>
    <w:rsid w:val="00E475A9"/>
    <w:rsid w:val="00E54A68"/>
    <w:rsid w:val="00E6180E"/>
    <w:rsid w:val="00E72ED6"/>
    <w:rsid w:val="00E732DF"/>
    <w:rsid w:val="00E7400E"/>
    <w:rsid w:val="00E9273E"/>
    <w:rsid w:val="00E927BC"/>
    <w:rsid w:val="00EA0236"/>
    <w:rsid w:val="00EA62A0"/>
    <w:rsid w:val="00EB2A75"/>
    <w:rsid w:val="00EB4328"/>
    <w:rsid w:val="00EC39B6"/>
    <w:rsid w:val="00EC43FA"/>
    <w:rsid w:val="00ED498C"/>
    <w:rsid w:val="00EF12F7"/>
    <w:rsid w:val="00EF6540"/>
    <w:rsid w:val="00F02331"/>
    <w:rsid w:val="00F0595A"/>
    <w:rsid w:val="00F174D9"/>
    <w:rsid w:val="00F41BEF"/>
    <w:rsid w:val="00F43835"/>
    <w:rsid w:val="00F439CA"/>
    <w:rsid w:val="00F527AF"/>
    <w:rsid w:val="00F8095E"/>
    <w:rsid w:val="00F970B0"/>
    <w:rsid w:val="00FA169B"/>
    <w:rsid w:val="00FA619E"/>
    <w:rsid w:val="00FB50CB"/>
    <w:rsid w:val="00FD3F6E"/>
    <w:rsid w:val="00FD445A"/>
    <w:rsid w:val="00FE1361"/>
    <w:rsid w:val="00FF5BD6"/>
    <w:rsid w:val="00FF7510"/>
    <w:rsid w:val="2E735379"/>
    <w:rsid w:val="3280156C"/>
    <w:rsid w:val="37F05B7B"/>
    <w:rsid w:val="48BC6CBA"/>
    <w:rsid w:val="613472B3"/>
    <w:rsid w:val="67052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4DFB1"/>
  <w15:docId w15:val="{03605F34-8AB7-4289-8D5B-465B4A70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color w:val="000000"/>
      <w:spacing w:val="15"/>
      <w:sz w:val="22"/>
      <w:szCs w:val="22"/>
      <w:u w:color="000000"/>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Balloon Text"/>
    <w:basedOn w:val="a"/>
    <w:link w:val="a6"/>
    <w:uiPriority w:val="99"/>
    <w:semiHidden/>
    <w:unhideWhenUsed/>
    <w:rPr>
      <w:sz w:val="18"/>
      <w:szCs w:val="18"/>
    </w:rPr>
  </w:style>
  <w:style w:type="paragraph" w:styleId="a7">
    <w:name w:val="footer"/>
    <w:pPr>
      <w:tabs>
        <w:tab w:val="center" w:pos="4153"/>
        <w:tab w:val="right" w:pos="8306"/>
      </w:tabs>
    </w:pPr>
    <w:rPr>
      <w:rFonts w:ascii="Arial Unicode MS" w:eastAsia="Arial" w:hAnsi="Arial Unicode MS" w:cs="Arial Unicode MS" w:hint="eastAsia"/>
      <w:color w:val="000000"/>
      <w:spacing w:val="16"/>
      <w:sz w:val="18"/>
      <w:szCs w:val="18"/>
      <w:u w:color="000000"/>
      <w:lang w:val="de-DE"/>
    </w:rPr>
  </w:style>
  <w:style w:type="paragraph" w:styleId="a8">
    <w:name w:val="header"/>
    <w:pPr>
      <w:pBdr>
        <w:bottom w:val="single" w:sz="6" w:space="0" w:color="000000"/>
      </w:pBdr>
      <w:tabs>
        <w:tab w:val="center" w:pos="4153"/>
        <w:tab w:val="right" w:pos="8306"/>
      </w:tabs>
      <w:jc w:val="center"/>
    </w:pPr>
    <w:rPr>
      <w:rFonts w:ascii="Arial" w:eastAsia="Arial Unicode MS" w:hAnsi="Arial" w:cs="Arial Unicode MS"/>
      <w:color w:val="000000"/>
      <w:spacing w:val="16"/>
      <w:sz w:val="18"/>
      <w:szCs w:val="18"/>
      <w:u w:color="000000"/>
      <w:lang w:val="de-DE"/>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color w:val="auto"/>
      <w:spacing w:val="0"/>
      <w:sz w:val="24"/>
      <w:szCs w:val="24"/>
      <w:lang w:val="en-US"/>
    </w:rPr>
  </w:style>
  <w:style w:type="paragraph" w:styleId="a9">
    <w:name w:val="Normal (Web)"/>
    <w:pPr>
      <w:spacing w:before="100" w:after="100"/>
    </w:pPr>
    <w:rPr>
      <w:rFonts w:ascii="宋体" w:eastAsia="宋体" w:hAnsi="宋体" w:cs="宋体"/>
      <w:color w:val="000000"/>
      <w:sz w:val="24"/>
      <w:szCs w:val="24"/>
      <w:u w:color="000000"/>
    </w:rPr>
  </w:style>
  <w:style w:type="paragraph" w:styleId="aa">
    <w:name w:val="annotation subject"/>
    <w:basedOn w:val="a3"/>
    <w:next w:val="a3"/>
    <w:link w:val="ab"/>
    <w:uiPriority w:val="99"/>
    <w:semiHidden/>
    <w:unhideWhenUsed/>
    <w:rPr>
      <w:b/>
      <w:bCs/>
    </w:rPr>
  </w:style>
  <w:style w:type="character" w:styleId="ac">
    <w:name w:val="Strong"/>
    <w:basedOn w:val="a0"/>
    <w:uiPriority w:val="22"/>
    <w:qFormat/>
    <w:rPr>
      <w:b/>
      <w:bCs/>
    </w:rPr>
  </w:style>
  <w:style w:type="character" w:styleId="ad">
    <w:name w:val="Hyperlink"/>
    <w:rPr>
      <w:u w:val="single"/>
    </w:rPr>
  </w:style>
  <w:style w:type="character" w:styleId="ae">
    <w:name w:val="annotation reference"/>
    <w:basedOn w:val="a0"/>
    <w:uiPriority w:val="99"/>
    <w:semiHidden/>
    <w:unhideWhenUsed/>
    <w:rPr>
      <w:sz w:val="18"/>
      <w:szCs w:val="18"/>
    </w:rPr>
  </w:style>
  <w:style w:type="table" w:customStyle="1" w:styleId="TableNormal">
    <w:name w:val="Table Normal"/>
    <w:tblPr>
      <w:tblCellMar>
        <w:top w:w="0" w:type="dxa"/>
        <w:left w:w="0" w:type="dxa"/>
        <w:bottom w:w="0" w:type="dxa"/>
        <w:right w:w="0" w:type="dxa"/>
      </w:tblCellMar>
    </w:tblPr>
  </w:style>
  <w:style w:type="paragraph" w:customStyle="1" w:styleId="BoilerplateText">
    <w:name w:val="Boilerplate Text"/>
    <w:pPr>
      <w:spacing w:after="480"/>
      <w:jc w:val="both"/>
    </w:pPr>
    <w:rPr>
      <w:rFonts w:ascii="Arial" w:eastAsia="Arial" w:hAnsi="Arial" w:cs="Arial"/>
      <w:color w:val="000000"/>
      <w:sz w:val="22"/>
      <w:szCs w:val="22"/>
      <w:u w:color="000000"/>
      <w:lang w:val="de-DE"/>
    </w:rPr>
  </w:style>
  <w:style w:type="character" w:customStyle="1" w:styleId="af">
    <w:name w:val="链接"/>
    <w:rPr>
      <w:color w:val="0000FF"/>
      <w:u w:val="single" w:color="0000FF"/>
    </w:rPr>
  </w:style>
  <w:style w:type="character" w:customStyle="1" w:styleId="Hyperlink0">
    <w:name w:val="Hyperlink.0"/>
    <w:basedOn w:val="af"/>
    <w:rPr>
      <w:color w:val="0000FF"/>
      <w:u w:val="single" w:color="0000FF"/>
      <w:lang w:val="de-DE"/>
    </w:rPr>
  </w:style>
  <w:style w:type="paragraph" w:customStyle="1" w:styleId="TabelleText">
    <w:name w:val="Tabelle Text"/>
    <w:pPr>
      <w:jc w:val="both"/>
    </w:pPr>
    <w:rPr>
      <w:rFonts w:ascii="Arial" w:eastAsia="Arial" w:hAnsi="Arial" w:cs="Arial"/>
      <w:color w:val="000000"/>
      <w:sz w:val="22"/>
      <w:szCs w:val="22"/>
      <w:u w:color="000000"/>
      <w:lang w:val="de-DE"/>
    </w:rPr>
  </w:style>
  <w:style w:type="character" w:customStyle="1" w:styleId="Hyperlink1">
    <w:name w:val="Hyperlink.1"/>
    <w:basedOn w:val="af"/>
    <w:rPr>
      <w:color w:val="000000"/>
      <w:u w:val="single" w:color="000000"/>
      <w:lang w:val="en-US"/>
    </w:rPr>
  </w:style>
  <w:style w:type="paragraph" w:customStyle="1" w:styleId="Text">
    <w:name w:val="Text"/>
    <w:qFormat/>
    <w:pPr>
      <w:tabs>
        <w:tab w:val="left" w:pos="851"/>
      </w:tabs>
      <w:spacing w:after="240" w:line="360" w:lineRule="auto"/>
      <w:jc w:val="both"/>
    </w:pPr>
    <w:rPr>
      <w:rFonts w:ascii="Arial" w:eastAsia="Arial" w:hAnsi="Arial" w:cs="Arial"/>
      <w:color w:val="000000"/>
      <w:sz w:val="22"/>
      <w:szCs w:val="22"/>
      <w:u w:color="000000"/>
      <w:lang w:val="de-DE"/>
    </w:rPr>
  </w:style>
  <w:style w:type="character" w:customStyle="1" w:styleId="a6">
    <w:name w:val="批注框文本 字符"/>
    <w:basedOn w:val="a0"/>
    <w:link w:val="a5"/>
    <w:uiPriority w:val="99"/>
    <w:semiHidden/>
    <w:rPr>
      <w:rFonts w:ascii="Arial" w:eastAsia="Arial" w:hAnsi="Arial" w:cs="Arial"/>
      <w:color w:val="000000"/>
      <w:spacing w:val="15"/>
      <w:sz w:val="18"/>
      <w:szCs w:val="18"/>
      <w:u w:color="000000"/>
      <w:lang w:val="de-DE"/>
    </w:rPr>
  </w:style>
  <w:style w:type="character" w:customStyle="1" w:styleId="a4">
    <w:name w:val="批注文字 字符"/>
    <w:basedOn w:val="a0"/>
    <w:link w:val="a3"/>
    <w:uiPriority w:val="99"/>
    <w:semiHidden/>
    <w:rPr>
      <w:rFonts w:ascii="Arial" w:eastAsia="Arial" w:hAnsi="Arial" w:cs="Arial"/>
      <w:color w:val="000000"/>
      <w:spacing w:val="15"/>
      <w:sz w:val="22"/>
      <w:szCs w:val="22"/>
      <w:u w:color="000000"/>
      <w:lang w:val="de-DE"/>
    </w:rPr>
  </w:style>
  <w:style w:type="character" w:customStyle="1" w:styleId="ab">
    <w:name w:val="批注主题 字符"/>
    <w:basedOn w:val="a4"/>
    <w:link w:val="aa"/>
    <w:uiPriority w:val="99"/>
    <w:semiHidden/>
    <w:rPr>
      <w:rFonts w:ascii="Arial" w:eastAsia="Arial" w:hAnsi="Arial" w:cs="Arial"/>
      <w:b/>
      <w:bCs/>
      <w:color w:val="000000"/>
      <w:spacing w:val="15"/>
      <w:sz w:val="22"/>
      <w:szCs w:val="22"/>
      <w:u w:color="000000"/>
      <w:lang w:val="de-DE"/>
    </w:rPr>
  </w:style>
  <w:style w:type="paragraph" w:styleId="af0">
    <w:name w:val="List Paragraph"/>
    <w:basedOn w:val="a"/>
    <w:uiPriority w:val="34"/>
    <w:qFormat/>
    <w:pPr>
      <w:ind w:firstLineChars="200" w:firstLine="420"/>
    </w:pPr>
  </w:style>
  <w:style w:type="character" w:customStyle="1" w:styleId="HTML0">
    <w:name w:val="HTML 预设格式 字符"/>
    <w:basedOn w:val="a0"/>
    <w:link w:val="HTML"/>
    <w:uiPriority w:val="99"/>
    <w:rPr>
      <w:rFonts w:ascii="宋体" w:eastAsia="宋体" w:hAnsi="宋体" w:cs="宋体"/>
      <w:sz w:val="24"/>
      <w:szCs w:val="24"/>
    </w:rPr>
  </w:style>
  <w:style w:type="paragraph" w:customStyle="1" w:styleId="1">
    <w:name w:val="修订1"/>
    <w:hidden/>
    <w:uiPriority w:val="99"/>
    <w:semiHidden/>
    <w:rPr>
      <w:rFonts w:ascii="Arial" w:eastAsia="Arial" w:hAnsi="Arial" w:cs="Arial"/>
      <w:color w:val="000000"/>
      <w:spacing w:val="15"/>
      <w:sz w:val="22"/>
      <w:szCs w:val="22"/>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黑体"/>
        <a:cs typeface="Helvetica Neue"/>
      </a:majorFont>
      <a:minorFont>
        <a:latin typeface="Helvetica Neue"/>
        <a:ea typeface="宋体"/>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C4440D-EA11-45BB-885F-D0CAB4DD9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 Vienna</dc:creator>
  <cp:lastModifiedBy>Yan Zhang</cp:lastModifiedBy>
  <cp:revision>13</cp:revision>
  <dcterms:created xsi:type="dcterms:W3CDTF">2021-03-09T10:37:00Z</dcterms:created>
  <dcterms:modified xsi:type="dcterms:W3CDTF">2021-04-14T09:23:00Z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84A02CEB95DE474EA37E80F122D2E3DC</vt:lpwstr>
  </property>
</Properties>
</file>